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A4C8" w14:textId="06A208F6" w:rsidR="00033B23" w:rsidRDefault="00033B23" w:rsidP="006F312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1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rPr>
          <w:rFonts w:eastAsia="Arial"/>
          <w:color w:val="000000"/>
          <w:sz w:val="20"/>
          <w:szCs w:val="20"/>
        </w:rPr>
      </w:pPr>
    </w:p>
    <w:p w14:paraId="08F9DE99" w14:textId="5D212EC7" w:rsidR="006F3129" w:rsidRPr="00057B31" w:rsidRDefault="006F3129" w:rsidP="006F312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1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hAnsi="Times New Roman" w:cs="Times New Roman"/>
        </w:rPr>
      </w:pPr>
      <w:r w:rsidRPr="006F3129">
        <w:rPr>
          <w:rFonts w:ascii="Times New Roman" w:hAnsi="Times New Roman" w:cs="Times New Roman"/>
        </w:rPr>
        <w:drawing>
          <wp:inline distT="0" distB="0" distL="0" distR="0" wp14:anchorId="5D0C74DD" wp14:editId="1B19D810">
            <wp:extent cx="6172200" cy="908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5673" cy="909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E77BA" w14:textId="77777777" w:rsidR="00033B23" w:rsidRDefault="00033B23" w:rsidP="00033B23">
      <w:pPr>
        <w:pStyle w:val="ConsPlusNormal"/>
        <w:spacing w:line="276" w:lineRule="auto"/>
        <w:ind w:right="282" w:hanging="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5D22AEC" w14:textId="77777777" w:rsidR="006F3129" w:rsidRDefault="006F3129" w:rsidP="00033B2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5465B31E" w14:textId="77777777" w:rsidR="006F3129" w:rsidRDefault="006F3129" w:rsidP="00033B2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6A8C3B90" w14:textId="77777777" w:rsidR="006F3129" w:rsidRDefault="006F3129" w:rsidP="00033B2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48CB44BE" w14:textId="77777777" w:rsidR="006F3129" w:rsidRDefault="006F3129" w:rsidP="00033B2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11C42B77" w14:textId="77777777" w:rsidR="006F3129" w:rsidRDefault="006F3129" w:rsidP="00033B2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5CCED2E9" w14:textId="77777777" w:rsidR="006F3129" w:rsidRDefault="006F3129" w:rsidP="00033B2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77C41586" w14:textId="2DC43FC2" w:rsidR="00033B23" w:rsidRPr="008349B2" w:rsidRDefault="00033B23" w:rsidP="00033B2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8349B2">
        <w:rPr>
          <w:rFonts w:ascii="Times New Roman" w:eastAsia="Arial" w:hAnsi="Times New Roman" w:cs="Times New Roman"/>
          <w:b/>
          <w:color w:val="000000"/>
        </w:rPr>
        <w:t>1. Общие положения</w:t>
      </w:r>
    </w:p>
    <w:p w14:paraId="387AB8BB" w14:textId="77777777" w:rsidR="00033B23" w:rsidRPr="008349B2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right="-26" w:hanging="2"/>
        <w:jc w:val="both"/>
        <w:rPr>
          <w:rFonts w:ascii="Times New Roman" w:eastAsia="Arial" w:hAnsi="Times New Roman" w:cs="Times New Roman"/>
          <w:color w:val="000000"/>
        </w:rPr>
      </w:pPr>
      <w:r w:rsidRPr="008349B2">
        <w:rPr>
          <w:rFonts w:ascii="Times New Roman" w:eastAsia="Arial" w:hAnsi="Times New Roman" w:cs="Times New Roman"/>
          <w:color w:val="000000"/>
        </w:rPr>
        <w:t>1.1. Настоящее Положение о порядке уничтожения п</w:t>
      </w:r>
      <w:r>
        <w:rPr>
          <w:rFonts w:ascii="Times New Roman" w:eastAsia="Arial" w:hAnsi="Times New Roman" w:cs="Times New Roman"/>
          <w:color w:val="000000"/>
        </w:rPr>
        <w:t xml:space="preserve">ерсональных данных в Государственном профессиональном образовательном учреждении «Средне специальное училище (техникум) Олимпийского резерва» Забайкальского края  УОР </w:t>
      </w:r>
      <w:r w:rsidRPr="008349B2">
        <w:rPr>
          <w:rFonts w:ascii="Times New Roman" w:eastAsia="Arial" w:hAnsi="Times New Roman" w:cs="Times New Roman"/>
          <w:color w:val="000000"/>
        </w:rPr>
        <w:t>(далее по тексту – Положение) устанавливает периодичность и способы уничтожения носителей, содержащих персональные данные субъектов персональных данных.</w:t>
      </w:r>
    </w:p>
    <w:p w14:paraId="570DABEF" w14:textId="77777777" w:rsid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right="-26" w:hanging="2"/>
        <w:jc w:val="both"/>
        <w:rPr>
          <w:rFonts w:ascii="Times New Roman" w:eastAsia="Arial" w:hAnsi="Times New Roman" w:cs="Times New Roman"/>
          <w:color w:val="000000"/>
        </w:rPr>
      </w:pPr>
      <w:r w:rsidRPr="008349B2">
        <w:rPr>
          <w:rFonts w:ascii="Times New Roman" w:eastAsia="Arial" w:hAnsi="Times New Roman" w:cs="Times New Roman"/>
          <w:color w:val="000000"/>
        </w:rPr>
        <w:t>1.2. Целью настоящего Положения является обеспечение защиты прав и</w:t>
      </w:r>
      <w:r>
        <w:rPr>
          <w:rFonts w:ascii="Times New Roman" w:eastAsia="Arial" w:hAnsi="Times New Roman" w:cs="Times New Roman"/>
          <w:color w:val="000000"/>
        </w:rPr>
        <w:t xml:space="preserve"> свобод обучающихся, работников и других лиц  </w:t>
      </w:r>
      <w:r w:rsidRPr="008349B2">
        <w:rPr>
          <w:rFonts w:ascii="Times New Roman" w:eastAsia="Arial" w:hAnsi="Times New Roman" w:cs="Times New Roman"/>
          <w:color w:val="000000"/>
        </w:rPr>
        <w:t xml:space="preserve"> при обработке их персональных данных </w:t>
      </w:r>
      <w:r>
        <w:rPr>
          <w:rFonts w:ascii="Times New Roman" w:eastAsia="Arial" w:hAnsi="Times New Roman" w:cs="Times New Roman"/>
          <w:color w:val="000000"/>
        </w:rPr>
        <w:t xml:space="preserve"> в Государственном профессиональном образовательном учреждении «Средне специальное училище (техникум) Олимпийского резерва» Забайкальского края  УОР</w:t>
      </w:r>
      <w:r w:rsidRPr="008349B2"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 xml:space="preserve"> (далее – УОР). </w:t>
      </w:r>
    </w:p>
    <w:p w14:paraId="4289CD09" w14:textId="77777777" w:rsidR="00033B23" w:rsidRPr="008349B2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right="-26" w:hanging="2"/>
        <w:jc w:val="both"/>
        <w:rPr>
          <w:rFonts w:ascii="Times New Roman" w:eastAsia="Arial" w:hAnsi="Times New Roman" w:cs="Times New Roman"/>
          <w:color w:val="000000"/>
        </w:rPr>
      </w:pPr>
      <w:r w:rsidRPr="008349B2">
        <w:rPr>
          <w:rFonts w:ascii="Times New Roman" w:eastAsia="Arial" w:hAnsi="Times New Roman" w:cs="Times New Roman"/>
          <w:color w:val="000000"/>
        </w:rPr>
        <w:t>1.3. Основные понятия, используемые в Положении:</w:t>
      </w:r>
    </w:p>
    <w:p w14:paraId="3B8BAA9C" w14:textId="77777777" w:rsidR="00033B23" w:rsidRPr="008349B2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right="-26" w:hanging="2"/>
        <w:jc w:val="both"/>
        <w:rPr>
          <w:rFonts w:ascii="Times New Roman" w:eastAsia="Arial" w:hAnsi="Times New Roman" w:cs="Times New Roman"/>
          <w:color w:val="000000"/>
        </w:rPr>
      </w:pPr>
      <w:r w:rsidRPr="008349B2">
        <w:rPr>
          <w:rFonts w:ascii="Times New Roman" w:eastAsia="Arial" w:hAnsi="Times New Roman" w:cs="Times New Roman"/>
          <w:color w:val="000000"/>
        </w:rPr>
        <w:t>– субъект персональных данных – работник и (или) иное лицо, к которому относятся соответствующие персональные данные;</w:t>
      </w:r>
    </w:p>
    <w:p w14:paraId="781D026D" w14:textId="77777777" w:rsidR="00033B23" w:rsidRPr="008349B2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right="-26" w:hanging="2"/>
        <w:jc w:val="both"/>
        <w:rPr>
          <w:rFonts w:ascii="Times New Roman" w:eastAsia="Arial" w:hAnsi="Times New Roman" w:cs="Times New Roman"/>
          <w:color w:val="000000"/>
        </w:rPr>
      </w:pPr>
      <w:r w:rsidRPr="008349B2">
        <w:rPr>
          <w:rFonts w:ascii="Times New Roman" w:eastAsia="Arial" w:hAnsi="Times New Roman" w:cs="Times New Roman"/>
          <w:color w:val="000000"/>
        </w:rPr>
        <w:t xml:space="preserve">– работник </w:t>
      </w:r>
      <w:proofErr w:type="gramStart"/>
      <w:r w:rsidRPr="008349B2">
        <w:rPr>
          <w:rFonts w:ascii="Times New Roman" w:eastAsia="Arial" w:hAnsi="Times New Roman" w:cs="Times New Roman"/>
          <w:color w:val="000000"/>
        </w:rPr>
        <w:t>–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 w:rsidRPr="008349B2">
        <w:rPr>
          <w:rFonts w:ascii="Times New Roman" w:eastAsia="Arial" w:hAnsi="Times New Roman" w:cs="Times New Roman"/>
          <w:color w:val="000000"/>
        </w:rPr>
        <w:t xml:space="preserve"> физическое</w:t>
      </w:r>
      <w:proofErr w:type="gramEnd"/>
      <w:r w:rsidRPr="008349B2">
        <w:rPr>
          <w:rFonts w:ascii="Times New Roman" w:eastAsia="Arial" w:hAnsi="Times New Roman" w:cs="Times New Roman"/>
          <w:color w:val="000000"/>
        </w:rPr>
        <w:t xml:space="preserve"> лицо, вступившее </w:t>
      </w:r>
      <w:r>
        <w:rPr>
          <w:rFonts w:ascii="Times New Roman" w:eastAsia="Arial" w:hAnsi="Times New Roman" w:cs="Times New Roman"/>
          <w:color w:val="000000"/>
        </w:rPr>
        <w:t>в трудовые отношения с УОР</w:t>
      </w:r>
      <w:r w:rsidRPr="008349B2">
        <w:rPr>
          <w:rFonts w:ascii="Times New Roman" w:eastAsia="Arial" w:hAnsi="Times New Roman" w:cs="Times New Roman"/>
          <w:color w:val="000000"/>
        </w:rPr>
        <w:t>;</w:t>
      </w:r>
    </w:p>
    <w:p w14:paraId="0BF3150C" w14:textId="77777777" w:rsidR="00033B23" w:rsidRPr="008349B2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right="-26" w:hanging="2"/>
        <w:jc w:val="both"/>
        <w:rPr>
          <w:rFonts w:ascii="Times New Roman" w:eastAsia="Arial" w:hAnsi="Times New Roman" w:cs="Times New Roman"/>
          <w:color w:val="000000"/>
        </w:rPr>
      </w:pPr>
      <w:r w:rsidRPr="008349B2">
        <w:rPr>
          <w:rFonts w:ascii="Times New Roman" w:eastAsia="Arial" w:hAnsi="Times New Roman" w:cs="Times New Roman"/>
          <w:color w:val="000000"/>
        </w:rPr>
        <w:t xml:space="preserve">– персональные данные </w:t>
      </w:r>
      <w:proofErr w:type="gramStart"/>
      <w:r w:rsidRPr="008349B2">
        <w:rPr>
          <w:rFonts w:ascii="Times New Roman" w:eastAsia="Arial" w:hAnsi="Times New Roman" w:cs="Times New Roman"/>
          <w:color w:val="000000"/>
        </w:rPr>
        <w:t>–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 w:rsidRPr="008349B2">
        <w:rPr>
          <w:rFonts w:ascii="Times New Roman" w:eastAsia="Arial" w:hAnsi="Times New Roman" w:cs="Times New Roman"/>
          <w:color w:val="000000"/>
        </w:rPr>
        <w:t xml:space="preserve"> информация</w:t>
      </w:r>
      <w:proofErr w:type="gramEnd"/>
      <w:r w:rsidRPr="008349B2">
        <w:rPr>
          <w:rFonts w:ascii="Times New Roman" w:eastAsia="Arial" w:hAnsi="Times New Roman" w:cs="Times New Roman"/>
          <w:color w:val="000000"/>
        </w:rPr>
        <w:t>, сохраненная в любом формате, относящаяся к определенному или определяемому на основании такой информации физическому лицу (субъекту персональных данных), которая сама по себе или в сочетании с другой и</w:t>
      </w:r>
      <w:r>
        <w:rPr>
          <w:rFonts w:ascii="Times New Roman" w:eastAsia="Arial" w:hAnsi="Times New Roman" w:cs="Times New Roman"/>
          <w:color w:val="000000"/>
        </w:rPr>
        <w:t>нформацией, имеющейся в УОР</w:t>
      </w:r>
      <w:r w:rsidRPr="008349B2">
        <w:rPr>
          <w:rFonts w:ascii="Times New Roman" w:eastAsia="Arial" w:hAnsi="Times New Roman" w:cs="Times New Roman"/>
          <w:color w:val="000000"/>
        </w:rPr>
        <w:t>, позволяет идентифицировать личность субъекта персональных данных;</w:t>
      </w:r>
    </w:p>
    <w:p w14:paraId="077B342C" w14:textId="77777777" w:rsidR="00033B23" w:rsidRPr="008349B2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right="-26" w:hanging="2"/>
        <w:jc w:val="both"/>
        <w:rPr>
          <w:rFonts w:ascii="Times New Roman" w:eastAsia="Arial" w:hAnsi="Times New Roman" w:cs="Times New Roman"/>
          <w:color w:val="000000"/>
        </w:rPr>
      </w:pPr>
      <w:r w:rsidRPr="008349B2">
        <w:rPr>
          <w:rFonts w:ascii="Times New Roman" w:eastAsia="Arial" w:hAnsi="Times New Roman" w:cs="Times New Roman"/>
          <w:color w:val="000000"/>
        </w:rPr>
        <w:t xml:space="preserve">– обработка персональных </w:t>
      </w:r>
      <w:proofErr w:type="gramStart"/>
      <w:r w:rsidRPr="008349B2">
        <w:rPr>
          <w:rFonts w:ascii="Times New Roman" w:eastAsia="Arial" w:hAnsi="Times New Roman" w:cs="Times New Roman"/>
          <w:color w:val="000000"/>
        </w:rPr>
        <w:t>данных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 w:rsidRPr="008349B2">
        <w:rPr>
          <w:rFonts w:ascii="Times New Roman" w:eastAsia="Arial" w:hAnsi="Times New Roman" w:cs="Times New Roman"/>
          <w:color w:val="000000"/>
        </w:rPr>
        <w:t xml:space="preserve"> –</w:t>
      </w:r>
      <w:proofErr w:type="gramEnd"/>
      <w:r w:rsidRPr="008349B2">
        <w:rPr>
          <w:rFonts w:ascii="Times New Roman" w:eastAsia="Arial" w:hAnsi="Times New Roman" w:cs="Times New Roman"/>
          <w:color w:val="000000"/>
        </w:rPr>
        <w:t xml:space="preserve">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14:paraId="1C8D220D" w14:textId="77777777" w:rsidR="00033B23" w:rsidRPr="008349B2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right="-26" w:hanging="2"/>
        <w:jc w:val="both"/>
        <w:rPr>
          <w:rFonts w:ascii="Times New Roman" w:eastAsia="Arial" w:hAnsi="Times New Roman" w:cs="Times New Roman"/>
          <w:color w:val="000000"/>
        </w:rPr>
      </w:pPr>
      <w:r w:rsidRPr="008349B2">
        <w:rPr>
          <w:rFonts w:ascii="Times New Roman" w:eastAsia="Arial" w:hAnsi="Times New Roman" w:cs="Times New Roman"/>
          <w:color w:val="000000"/>
        </w:rPr>
        <w:t>– 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14:paraId="6D600AB0" w14:textId="77777777" w:rsidR="00033B23" w:rsidRPr="008349B2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right="-26" w:hanging="2"/>
        <w:jc w:val="both"/>
        <w:rPr>
          <w:rFonts w:ascii="Times New Roman" w:eastAsia="Arial" w:hAnsi="Times New Roman" w:cs="Times New Roman"/>
          <w:color w:val="000000"/>
        </w:rPr>
      </w:pPr>
      <w:r w:rsidRPr="008349B2">
        <w:rPr>
          <w:rFonts w:ascii="Times New Roman" w:eastAsia="Arial" w:hAnsi="Times New Roman" w:cs="Times New Roman"/>
          <w:color w:val="000000"/>
        </w:rPr>
        <w:t xml:space="preserve">– носители персональных данных – как электронные (дискеты, компакт-диски, ленты, </w:t>
      </w:r>
      <w:proofErr w:type="spellStart"/>
      <w:r w:rsidRPr="008349B2">
        <w:rPr>
          <w:rFonts w:ascii="Times New Roman" w:eastAsia="Arial" w:hAnsi="Times New Roman" w:cs="Times New Roman"/>
          <w:color w:val="000000"/>
        </w:rPr>
        <w:t>флеш</w:t>
      </w:r>
      <w:proofErr w:type="spellEnd"/>
      <w:r w:rsidRPr="008349B2">
        <w:rPr>
          <w:rFonts w:ascii="Times New Roman" w:eastAsia="Arial" w:hAnsi="Times New Roman" w:cs="Times New Roman"/>
          <w:color w:val="000000"/>
        </w:rPr>
        <w:t>-накопители и др.), так и неэлектронные (бумажные) носители персональных данных.</w:t>
      </w:r>
    </w:p>
    <w:p w14:paraId="1886E419" w14:textId="77777777" w:rsid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right="-26" w:hanging="2"/>
        <w:jc w:val="both"/>
        <w:rPr>
          <w:rFonts w:ascii="Times New Roman" w:eastAsia="Arial" w:hAnsi="Times New Roman" w:cs="Times New Roman"/>
          <w:color w:val="000000"/>
        </w:rPr>
      </w:pPr>
      <w:r w:rsidRPr="008349B2">
        <w:rPr>
          <w:rFonts w:ascii="Times New Roman" w:eastAsia="Arial" w:hAnsi="Times New Roman" w:cs="Times New Roman"/>
          <w:color w:val="000000"/>
        </w:rPr>
        <w:lastRenderedPageBreak/>
        <w:t>1.4. Настоящее Положение разработано на основе Федерального закона от 27.07.2006 № 149-ФЗ «Об информации, информационных технологиях и о защите информации», Федерального закона от 27.07.2006 № 152-ФЗ «О персональных данных» и других нормативных правовых актов.</w:t>
      </w:r>
    </w:p>
    <w:p w14:paraId="09E944C3" w14:textId="77777777" w:rsidR="00033B23" w:rsidRPr="008349B2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</w:p>
    <w:p w14:paraId="54FFB0B9" w14:textId="77777777" w:rsidR="000B1FCD" w:rsidRDefault="000B1FCD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702B98C6" w14:textId="77777777" w:rsidR="00033B23" w:rsidRPr="008349B2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  <w:r w:rsidRPr="008349B2">
        <w:rPr>
          <w:rFonts w:ascii="Times New Roman" w:eastAsia="Arial" w:hAnsi="Times New Roman" w:cs="Times New Roman"/>
          <w:b/>
          <w:color w:val="000000"/>
        </w:rPr>
        <w:t>2. Правила уничтожения носителей,</w:t>
      </w:r>
    </w:p>
    <w:p w14:paraId="5390CF87" w14:textId="77777777" w:rsidR="00033B23" w:rsidRPr="008349B2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  <w:r w:rsidRPr="008349B2">
        <w:rPr>
          <w:rFonts w:ascii="Times New Roman" w:eastAsia="Arial" w:hAnsi="Times New Roman" w:cs="Times New Roman"/>
          <w:b/>
          <w:color w:val="000000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</w:rPr>
        <w:t>с</w:t>
      </w:r>
      <w:r w:rsidRPr="008349B2">
        <w:rPr>
          <w:rFonts w:ascii="Times New Roman" w:eastAsia="Arial" w:hAnsi="Times New Roman" w:cs="Times New Roman"/>
          <w:b/>
          <w:color w:val="000000"/>
        </w:rPr>
        <w:t>одержащих персональные данные</w:t>
      </w:r>
    </w:p>
    <w:p w14:paraId="75764196" w14:textId="77777777" w:rsidR="00033B23" w:rsidRPr="008349B2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</w:p>
    <w:p w14:paraId="54BF05A3" w14:textId="77777777" w:rsidR="00033B23" w:rsidRPr="008349B2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8349B2">
        <w:rPr>
          <w:rFonts w:ascii="Times New Roman" w:eastAsia="Arial" w:hAnsi="Times New Roman" w:cs="Times New Roman"/>
          <w:color w:val="000000"/>
        </w:rPr>
        <w:t>2.1. Уничтожение носителей, содержащих персональные данные субъектов персональных данных, должно соответствовать следующим правилам:</w:t>
      </w:r>
    </w:p>
    <w:p w14:paraId="3F4818A7" w14:textId="77777777" w:rsidR="00033B23" w:rsidRPr="008349B2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8349B2">
        <w:rPr>
          <w:rFonts w:ascii="Times New Roman" w:eastAsia="Arial" w:hAnsi="Times New Roman" w:cs="Times New Roman"/>
          <w:color w:val="000000"/>
        </w:rPr>
        <w:t>– быть конфиденциальным, исключая возможность последующего восстановления;</w:t>
      </w:r>
    </w:p>
    <w:p w14:paraId="4BE6A1B9" w14:textId="77777777" w:rsidR="00033B23" w:rsidRPr="008349B2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8349B2">
        <w:rPr>
          <w:rFonts w:ascii="Times New Roman" w:eastAsia="Arial" w:hAnsi="Times New Roman" w:cs="Times New Roman"/>
          <w:color w:val="000000"/>
        </w:rPr>
        <w:t>– оформляться юридически, в частности, актом о выделении документов, содержащих персональные данные субъектов персональных данных, к уничтожению и актом об уничтожении носителей, содержащих персональные данные субъектов персональных данных;</w:t>
      </w:r>
    </w:p>
    <w:p w14:paraId="69D714FD" w14:textId="77777777" w:rsidR="00033B23" w:rsidRPr="008349B2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8349B2">
        <w:rPr>
          <w:rFonts w:ascii="Times New Roman" w:eastAsia="Arial" w:hAnsi="Times New Roman" w:cs="Times New Roman"/>
          <w:color w:val="000000"/>
        </w:rPr>
        <w:t>– должно проводиться комиссией по уничтожению персональных данных;</w:t>
      </w:r>
    </w:p>
    <w:p w14:paraId="7B4D257E" w14:textId="77777777" w:rsidR="00033B23" w:rsidRPr="008349B2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8349B2">
        <w:rPr>
          <w:rFonts w:ascii="Times New Roman" w:eastAsia="Arial" w:hAnsi="Times New Roman" w:cs="Times New Roman"/>
          <w:color w:val="000000"/>
        </w:rPr>
        <w:t xml:space="preserve">– уничтожение должно касаться только тех носителей, содержащих персональные данные субъектов персональных данных, которые подлежат уничтожению в связи с истечением срока хранения, достижением цели обработки указанных </w:t>
      </w:r>
      <w:proofErr w:type="spellStart"/>
      <w:r w:rsidRPr="008349B2">
        <w:rPr>
          <w:rFonts w:ascii="Times New Roman" w:eastAsia="Arial" w:hAnsi="Times New Roman" w:cs="Times New Roman"/>
          <w:color w:val="000000"/>
        </w:rPr>
        <w:t>персональныхданных</w:t>
      </w:r>
      <w:proofErr w:type="spellEnd"/>
      <w:r w:rsidRPr="008349B2">
        <w:rPr>
          <w:rFonts w:ascii="Times New Roman" w:eastAsia="Arial" w:hAnsi="Times New Roman" w:cs="Times New Roman"/>
          <w:color w:val="000000"/>
        </w:rPr>
        <w:t xml:space="preserve"> либо утратой необходимости в их достижении, не допуская случайного или преднамеренного уничтожения актуальных носителей.</w:t>
      </w:r>
    </w:p>
    <w:p w14:paraId="59A44F14" w14:textId="77777777" w:rsidR="00033B23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0F7A994C" w14:textId="77777777" w:rsidR="00033B23" w:rsidRPr="008349B2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  <w:r w:rsidRPr="008349B2">
        <w:rPr>
          <w:rFonts w:ascii="Times New Roman" w:eastAsia="Arial" w:hAnsi="Times New Roman" w:cs="Times New Roman"/>
          <w:b/>
          <w:color w:val="000000"/>
        </w:rPr>
        <w:t xml:space="preserve">3. Порядок уничтожения носителей, </w:t>
      </w:r>
    </w:p>
    <w:p w14:paraId="6D57A2B7" w14:textId="77777777" w:rsidR="00033B23" w:rsidRPr="008349B2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  <w:r w:rsidRPr="008349B2">
        <w:rPr>
          <w:rFonts w:ascii="Times New Roman" w:eastAsia="Arial" w:hAnsi="Times New Roman" w:cs="Times New Roman"/>
          <w:b/>
          <w:color w:val="000000"/>
        </w:rPr>
        <w:t>содержащих персональные данные</w:t>
      </w:r>
    </w:p>
    <w:p w14:paraId="560A49D4" w14:textId="77777777" w:rsidR="00033B23" w:rsidRPr="008349B2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</w:p>
    <w:p w14:paraId="63BF33E3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3.1. Персональные данные субъектов персональных данных хранятся не дольше, чем этого требуют цели их обработки, и подлежат уничтожению по истечении срока хранения, достижении целей обработки или в случае утраты необходимости в их достижении.</w:t>
      </w:r>
    </w:p>
    <w:p w14:paraId="39367E8E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3.2. Носители, содержащие персональные данные субъектов персональных данных, уничтожаются в специально отведенном для этих целей помещении комиссией по уничтожению персональных данных, утвержденной приказом директора УОР (далее – Комиссия).</w:t>
      </w:r>
    </w:p>
    <w:p w14:paraId="7AA1E76C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3.3. Носители, содержащие персональные данные субъектов персональных данных, уничтожаются Комиссией в срок, не превышающий 30 дней с даты истечения срока хранения, достижения цели обработки персональных данных либо утраты необходимости в их достижении.</w:t>
      </w:r>
    </w:p>
    <w:p w14:paraId="30381245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3.4. Комиссия производит отбор бумажных носителей персональных данных, подлежащих уничтожению, с указанием оснований для уничтожения.</w:t>
      </w:r>
    </w:p>
    <w:p w14:paraId="7221BA9A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lastRenderedPageBreak/>
        <w:t>3.5. На все отобранные к уничтожению документы составляется акт о выделении документов, содержащих персональные данные субъектов персональных данных, к уничтожению.</w:t>
      </w:r>
    </w:p>
    <w:p w14:paraId="1300A879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3.6. В актах о выделении документов, содержащих персональные данные субъектов персональных данных, к уничтожению и актах об уничтожении носителей, содержащих персональные данные субъектов персональных данных, исправления не допускаются.</w:t>
      </w:r>
    </w:p>
    <w:p w14:paraId="1B4BED9F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3.7. Комиссия проверяет наличие всех документов, включенных в акт о выделении носителей, содержащих персональные данные субъектов персональных данных, к уничтожению.</w:t>
      </w:r>
    </w:p>
    <w:p w14:paraId="4AE7A110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 xml:space="preserve">3.8. По окончании сверки акт о выделении документов, содержащих персональные данные субъектов персональных данных, к уничтожению подписывается всеми членами Комиссии и утверждается директором УОР. </w:t>
      </w:r>
    </w:p>
    <w:p w14:paraId="331AB469" w14:textId="77777777" w:rsidR="00033B23" w:rsidRPr="00033B23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3.9. Носители, содержащие персональные данные субъектов персональных данных, отобранные для уничтожения и включенные в акт, после проверки их Комиссией передаются ответственному за уничтожение документов специалисту по кадрам.</w:t>
      </w:r>
    </w:p>
    <w:p w14:paraId="2287F291" w14:textId="77777777" w:rsidR="00033B23" w:rsidRPr="00033B23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3.10. Уничтожение носителей, содержащих персональные данные субъектов персональных данных, производится после утверждения акта в присутствии всех членов Комиссии, которые несут персональную ответственность за правильность и полноту уничтожения перечисленных в акте носителей.</w:t>
      </w:r>
    </w:p>
    <w:p w14:paraId="54717705" w14:textId="77777777" w:rsidR="00033B23" w:rsidRPr="00033B23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3.11. 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14:paraId="1FEFEC8F" w14:textId="77777777" w:rsidR="00033B23" w:rsidRPr="00033B23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3.12. Уничтожение носителей, содержащих персональные данные, осуществляется в следующем порядке:</w:t>
      </w:r>
    </w:p>
    <w:p w14:paraId="5252F973" w14:textId="77777777" w:rsidR="008349B2" w:rsidRDefault="00033B23" w:rsidP="00033B2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eastAsia="Arial"/>
          <w:b/>
          <w:color w:val="000000"/>
          <w:sz w:val="20"/>
          <w:szCs w:val="20"/>
        </w:rPr>
      </w:pPr>
      <w:r w:rsidRPr="00033B23">
        <w:rPr>
          <w:rFonts w:ascii="Times New Roman" w:eastAsia="Arial" w:hAnsi="Times New Roman" w:cs="Times New Roman"/>
          <w:color w:val="000000"/>
        </w:rPr>
        <w:t xml:space="preserve">– уничтожение персональных данных, содержащихся на бумажных носителях, осуществляется путем измельчения на мелкие части, исключающие возможность последующего восстановления информации. Измельчение осуществляется с использованием шредера (уничтожителя документов), установленного в </w:t>
      </w:r>
      <w:r>
        <w:rPr>
          <w:rFonts w:ascii="Times New Roman" w:eastAsia="Arial" w:hAnsi="Times New Roman" w:cs="Times New Roman"/>
          <w:color w:val="000000"/>
        </w:rPr>
        <w:t xml:space="preserve">помещении </w:t>
      </w:r>
      <w:r w:rsidRPr="00033B23">
        <w:rPr>
          <w:rFonts w:ascii="Times New Roman" w:eastAsia="Arial" w:hAnsi="Times New Roman" w:cs="Times New Roman"/>
          <w:color w:val="000000"/>
        </w:rPr>
        <w:t>отдела кадров, либо документы передаются на переработку (утилизацию) организациям, собирающим вторсырье (пункты приема макулатуры</w:t>
      </w:r>
    </w:p>
    <w:p w14:paraId="54387FE7" w14:textId="77777777" w:rsidR="00033B23" w:rsidRPr="00033B23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– уничтожение персональных данных, содержащихся на машиночитаемых носителях, осуществляется путем нанесения им неустранимого физического повреждения, исключающего возможность их использования, а также восстановления данных. Вышеуказанное достигается путем деформирования, нарушения единой целостности носителя;</w:t>
      </w:r>
    </w:p>
    <w:p w14:paraId="168F9391" w14:textId="77777777" w:rsidR="00033B23" w:rsidRPr="00033B23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– подлежащие уничтожению файлы с персональными данными субъектов персональных данных, расположенные на жестком диске, удаляются средствами операционной системы компьютера с последующим «очищением корзины»;</w:t>
      </w:r>
    </w:p>
    <w:p w14:paraId="1D1CE291" w14:textId="77777777" w:rsidR="00033B23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– в случае допустимости повторного использования носителя CD-RW, DVD-RW применяется программное удаление («затирание») содержимого диска путем его форматирования с последующей записью новой информации на данный носитель.</w:t>
      </w:r>
    </w:p>
    <w:p w14:paraId="782C93B0" w14:textId="77777777" w:rsidR="00033B23" w:rsidRPr="00033B23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</w:p>
    <w:p w14:paraId="612ABDEC" w14:textId="77777777" w:rsidR="00033B23" w:rsidRPr="00033B23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  <w:r w:rsidRPr="00033B23">
        <w:rPr>
          <w:rFonts w:ascii="Times New Roman" w:eastAsia="Arial" w:hAnsi="Times New Roman" w:cs="Times New Roman"/>
          <w:b/>
          <w:color w:val="000000"/>
        </w:rPr>
        <w:t>4. Порядок сдачи макулатуры</w:t>
      </w:r>
    </w:p>
    <w:p w14:paraId="3FC4F1A8" w14:textId="77777777" w:rsidR="00033B23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0"/>
          <w:szCs w:val="20"/>
        </w:rPr>
      </w:pPr>
    </w:p>
    <w:p w14:paraId="01779B98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4.1. Документы по истечении срока хранения, достижении целей обработки или в случае утраты необходимости в их достижении подлежат уничтожению путем сдачи организациям, собирающим вторсырье (пункты приема макулатуры).</w:t>
      </w:r>
    </w:p>
    <w:p w14:paraId="6498B65C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lastRenderedPageBreak/>
        <w:t>4.2. Выделенные документы по акту о выделении документов, содержащих персональные данные субъектов персональных данных, к уничтожению передаются к уничтожению в упакованном виде.</w:t>
      </w:r>
    </w:p>
    <w:p w14:paraId="5198E4B4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4.3. Документы, подлежащие вывозу, не должны содержать бумагу и картон, не пригодные для переработки; бумагу и картон, покрытые полиэтиленом и другими полимерными пленками; материал, выделяющий ядовитые и токсичные вещества.</w:t>
      </w:r>
    </w:p>
    <w:p w14:paraId="718AA74D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4.4. Документы, подлежащие вывозу, не должны содержать:</w:t>
      </w:r>
    </w:p>
    <w:p w14:paraId="6F4133F9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– тряпье, веревку, шпагат из лубяных волокон и полимеров;</w:t>
      </w:r>
    </w:p>
    <w:p w14:paraId="3373D32A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– металлические и деревянные изделия, кусочки стекла и керамики, камень, уголь, слюду, целлофан, целлулоид, полимерные материалы в виде изделий (пленок, гранул), пенопласт, искусственную и натуральную кожу, клеенку, битум, парафин, остатки химических и минеральных веществ и красок;</w:t>
      </w:r>
    </w:p>
    <w:p w14:paraId="7D78C7E6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– влажность документов, подлежащая вывозу, должна быть не более 10 процентов.</w:t>
      </w:r>
    </w:p>
    <w:p w14:paraId="1D99B400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4.5. Сдача оформляется приемо-сдаточными накладными, данные которых (дата сдачи, номер накладной, вес сданной макулатуры) указываются в акте о выделении документов, содержащих персональные данные субъектов персональных данных, к уничтожению.</w:t>
      </w:r>
    </w:p>
    <w:p w14:paraId="2C9B17C7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4.6. Погрузка и вывоз документов осуществляются под контролем лица, ответственного за обеспечение сохранности документов структурного подразделения.</w:t>
      </w:r>
    </w:p>
    <w:p w14:paraId="54EBF479" w14:textId="77777777" w:rsid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4.7. Отобранные к уничтожению документы перед сдачей на переработку в качестве макулатуры должны в обязательном порядке измельчаться до степени, исключающей возможность прочтения текста.</w:t>
      </w:r>
    </w:p>
    <w:p w14:paraId="7B0EB539" w14:textId="77777777" w:rsidR="00033B23" w:rsidRPr="00033B23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</w:p>
    <w:p w14:paraId="7E4B41CA" w14:textId="77777777" w:rsidR="00033B23" w:rsidRPr="00033B23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  <w:r w:rsidRPr="00033B23">
        <w:rPr>
          <w:rFonts w:ascii="Times New Roman" w:eastAsia="Arial" w:hAnsi="Times New Roman" w:cs="Times New Roman"/>
          <w:b/>
          <w:color w:val="000000"/>
        </w:rPr>
        <w:t>5. Порядок оформления документов об уничтожении</w:t>
      </w:r>
    </w:p>
    <w:p w14:paraId="2827ECC7" w14:textId="77777777" w:rsidR="00033B23" w:rsidRPr="00033B23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b/>
          <w:color w:val="000000"/>
        </w:rPr>
        <w:t xml:space="preserve"> персональных данных</w:t>
      </w:r>
    </w:p>
    <w:p w14:paraId="1EB354A7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5.1. Об уничтожении носителей, содержащих персональные данные, Комиссия составляет и подписывает акт об уничтожении носителей, содержащих персональные данные субъектов персональных данных, который утверждается директором УОР.</w:t>
      </w:r>
    </w:p>
    <w:p w14:paraId="60C353A5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5.2. Акт об уничтожении носителей, содержащих персональные данные субъектов персональных данных, составляется по установленной форме.</w:t>
      </w:r>
    </w:p>
    <w:p w14:paraId="406CDDFF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В акте указываются:</w:t>
      </w:r>
    </w:p>
    <w:p w14:paraId="2B8D5F8C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– дата, место и время уничтожения;</w:t>
      </w:r>
    </w:p>
    <w:p w14:paraId="69974484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– должности, фамилии, инициалы членов Комиссии;</w:t>
      </w:r>
    </w:p>
    <w:p w14:paraId="6B2C60CE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– вид и количество уничтожаемых носителей, содержащих персональные данные субъектов персональных данных;</w:t>
      </w:r>
    </w:p>
    <w:p w14:paraId="208AAB69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– основание для уничтожения;</w:t>
      </w:r>
    </w:p>
    <w:p w14:paraId="02DE9644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– способ уничтожения.</w:t>
      </w:r>
    </w:p>
    <w:p w14:paraId="30376E3E" w14:textId="77777777" w:rsidR="00033B23" w:rsidRPr="00033B23" w:rsidRDefault="00033B23" w:rsidP="000B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lastRenderedPageBreak/>
        <w:t>5.3. Факт уничтожения носителей, содержащих персональные данные субъектов персональных данных, фиксируется в журнале учета документов, переданных на уничтожение. Данный документ является документом конфиденциального характера и вместе с актами хранится у специалиста по кадрам в течение одного года. По истечении срока хранения акт о выделении документов, содержащих персональные данные субъектов персональных данных, к уничтожению и акт об уничтожении носителей, содержащих персональные данные субъектов персональных данных.</w:t>
      </w:r>
    </w:p>
    <w:p w14:paraId="598D1B90" w14:textId="77777777" w:rsidR="00033B23" w:rsidRPr="00033B23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p w14:paraId="15674865" w14:textId="77777777" w:rsidR="00033B23" w:rsidRPr="00033B23" w:rsidRDefault="000B1FCD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6. Ответственное лицо </w:t>
      </w:r>
    </w:p>
    <w:p w14:paraId="3650FF71" w14:textId="77777777" w:rsidR="00033B23" w:rsidRPr="00033B23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b/>
          <w:color w:val="000000"/>
        </w:rPr>
        <w:t xml:space="preserve"> </w:t>
      </w:r>
    </w:p>
    <w:p w14:paraId="5C646718" w14:textId="77777777" w:rsidR="00033B23" w:rsidRPr="00033B23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 xml:space="preserve">6.1. Ответственным лицом за организацию хранения </w:t>
      </w:r>
      <w:r w:rsidR="000B1FCD">
        <w:rPr>
          <w:rFonts w:ascii="Times New Roman" w:eastAsia="Arial" w:hAnsi="Times New Roman" w:cs="Times New Roman"/>
          <w:color w:val="000000"/>
        </w:rPr>
        <w:t>документов является Специалист по кадрам.</w:t>
      </w:r>
    </w:p>
    <w:p w14:paraId="12D3E3C8" w14:textId="77777777" w:rsidR="00033B23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</w:p>
    <w:p w14:paraId="65D61DE3" w14:textId="77777777" w:rsidR="00033B23" w:rsidRDefault="00033B23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823E4E" w:rsidRPr="00823E4E" w14:paraId="44F68D12" w14:textId="77777777" w:rsidTr="00CF680A">
        <w:tc>
          <w:tcPr>
            <w:tcW w:w="3828" w:type="dxa"/>
            <w:shd w:val="clear" w:color="auto" w:fill="auto"/>
          </w:tcPr>
          <w:p w14:paraId="62456A13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iCs/>
                <w:position w:val="0"/>
              </w:rPr>
              <w:t xml:space="preserve">С </w:t>
            </w:r>
            <w:proofErr w:type="gramStart"/>
            <w:r w:rsidRPr="00823E4E">
              <w:rPr>
                <w:rFonts w:ascii="Times New Roman" w:hAnsi="Times New Roman" w:cs="Times New Roman"/>
                <w:iCs/>
                <w:position w:val="0"/>
              </w:rPr>
              <w:t>Положением  ознакомлен</w:t>
            </w:r>
            <w:proofErr w:type="gramEnd"/>
            <w:r w:rsidRPr="00823E4E">
              <w:rPr>
                <w:rFonts w:ascii="Times New Roman" w:hAnsi="Times New Roman" w:cs="Times New Roman"/>
                <w:iCs/>
                <w:position w:val="0"/>
              </w:rPr>
              <w:t>(а)</w:t>
            </w:r>
          </w:p>
        </w:tc>
        <w:tc>
          <w:tcPr>
            <w:tcW w:w="6237" w:type="dxa"/>
            <w:shd w:val="clear" w:color="auto" w:fill="auto"/>
          </w:tcPr>
          <w:p w14:paraId="1C03483A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position w:val="0"/>
              </w:rPr>
              <w:t>«___»_____20___г. __________ /________________/</w:t>
            </w:r>
          </w:p>
        </w:tc>
      </w:tr>
      <w:tr w:rsidR="00823E4E" w:rsidRPr="00823E4E" w14:paraId="4B458BC1" w14:textId="77777777" w:rsidTr="00CF680A">
        <w:tc>
          <w:tcPr>
            <w:tcW w:w="3828" w:type="dxa"/>
            <w:shd w:val="clear" w:color="auto" w:fill="auto"/>
          </w:tcPr>
          <w:p w14:paraId="418EC7A0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iCs/>
                <w:position w:val="0"/>
              </w:rPr>
              <w:t xml:space="preserve">С </w:t>
            </w:r>
            <w:proofErr w:type="gramStart"/>
            <w:r w:rsidRPr="00823E4E">
              <w:rPr>
                <w:rFonts w:ascii="Times New Roman" w:hAnsi="Times New Roman" w:cs="Times New Roman"/>
                <w:iCs/>
                <w:position w:val="0"/>
              </w:rPr>
              <w:t>Положением  ознакомлен</w:t>
            </w:r>
            <w:proofErr w:type="gramEnd"/>
            <w:r w:rsidRPr="00823E4E">
              <w:rPr>
                <w:rFonts w:ascii="Times New Roman" w:hAnsi="Times New Roman" w:cs="Times New Roman"/>
                <w:iCs/>
                <w:position w:val="0"/>
              </w:rPr>
              <w:t>(а)</w:t>
            </w:r>
          </w:p>
        </w:tc>
        <w:tc>
          <w:tcPr>
            <w:tcW w:w="6237" w:type="dxa"/>
            <w:shd w:val="clear" w:color="auto" w:fill="auto"/>
          </w:tcPr>
          <w:p w14:paraId="1D8D2808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position w:val="0"/>
              </w:rPr>
              <w:t>«___»_____20___г. __________ /________________/</w:t>
            </w:r>
          </w:p>
        </w:tc>
      </w:tr>
      <w:tr w:rsidR="00823E4E" w:rsidRPr="00823E4E" w14:paraId="2C65C300" w14:textId="77777777" w:rsidTr="00CF680A">
        <w:tc>
          <w:tcPr>
            <w:tcW w:w="3828" w:type="dxa"/>
            <w:shd w:val="clear" w:color="auto" w:fill="auto"/>
          </w:tcPr>
          <w:p w14:paraId="460F4494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iCs/>
                <w:position w:val="0"/>
              </w:rPr>
              <w:t xml:space="preserve">С </w:t>
            </w:r>
            <w:proofErr w:type="gramStart"/>
            <w:r w:rsidRPr="00823E4E">
              <w:rPr>
                <w:rFonts w:ascii="Times New Roman" w:hAnsi="Times New Roman" w:cs="Times New Roman"/>
                <w:iCs/>
                <w:position w:val="0"/>
              </w:rPr>
              <w:t>Положением  ознакомлен</w:t>
            </w:r>
            <w:proofErr w:type="gramEnd"/>
            <w:r w:rsidRPr="00823E4E">
              <w:rPr>
                <w:rFonts w:ascii="Times New Roman" w:hAnsi="Times New Roman" w:cs="Times New Roman"/>
                <w:iCs/>
                <w:position w:val="0"/>
              </w:rPr>
              <w:t>(а)</w:t>
            </w:r>
          </w:p>
        </w:tc>
        <w:tc>
          <w:tcPr>
            <w:tcW w:w="6237" w:type="dxa"/>
            <w:shd w:val="clear" w:color="auto" w:fill="auto"/>
          </w:tcPr>
          <w:p w14:paraId="52C6B6F5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position w:val="0"/>
              </w:rPr>
              <w:t>«___»_____20___г. __________ /________________/</w:t>
            </w:r>
          </w:p>
        </w:tc>
      </w:tr>
      <w:tr w:rsidR="00823E4E" w:rsidRPr="00823E4E" w14:paraId="57FAAC5D" w14:textId="77777777" w:rsidTr="00CF680A">
        <w:tc>
          <w:tcPr>
            <w:tcW w:w="3828" w:type="dxa"/>
            <w:shd w:val="clear" w:color="auto" w:fill="auto"/>
          </w:tcPr>
          <w:p w14:paraId="56F6A35A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iCs/>
                <w:position w:val="0"/>
              </w:rPr>
              <w:t xml:space="preserve">С </w:t>
            </w:r>
            <w:proofErr w:type="gramStart"/>
            <w:r w:rsidRPr="00823E4E">
              <w:rPr>
                <w:rFonts w:ascii="Times New Roman" w:hAnsi="Times New Roman" w:cs="Times New Roman"/>
                <w:iCs/>
                <w:position w:val="0"/>
              </w:rPr>
              <w:t>Положением  ознакомлен</w:t>
            </w:r>
            <w:proofErr w:type="gramEnd"/>
            <w:r w:rsidRPr="00823E4E">
              <w:rPr>
                <w:rFonts w:ascii="Times New Roman" w:hAnsi="Times New Roman" w:cs="Times New Roman"/>
                <w:iCs/>
                <w:position w:val="0"/>
              </w:rPr>
              <w:t>(а)</w:t>
            </w:r>
          </w:p>
        </w:tc>
        <w:tc>
          <w:tcPr>
            <w:tcW w:w="6237" w:type="dxa"/>
            <w:shd w:val="clear" w:color="auto" w:fill="auto"/>
          </w:tcPr>
          <w:p w14:paraId="4EE5910E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position w:val="0"/>
              </w:rPr>
              <w:t>«___»_____20___г. __________ /________________/</w:t>
            </w:r>
          </w:p>
        </w:tc>
      </w:tr>
      <w:tr w:rsidR="00823E4E" w:rsidRPr="00823E4E" w14:paraId="6AD684E3" w14:textId="77777777" w:rsidTr="00CF680A">
        <w:tc>
          <w:tcPr>
            <w:tcW w:w="3828" w:type="dxa"/>
            <w:shd w:val="clear" w:color="auto" w:fill="auto"/>
          </w:tcPr>
          <w:p w14:paraId="46B3434D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iCs/>
                <w:position w:val="0"/>
              </w:rPr>
              <w:t xml:space="preserve">С </w:t>
            </w:r>
            <w:proofErr w:type="gramStart"/>
            <w:r w:rsidRPr="00823E4E">
              <w:rPr>
                <w:rFonts w:ascii="Times New Roman" w:hAnsi="Times New Roman" w:cs="Times New Roman"/>
                <w:iCs/>
                <w:position w:val="0"/>
              </w:rPr>
              <w:t>Положением  ознакомлен</w:t>
            </w:r>
            <w:proofErr w:type="gramEnd"/>
            <w:r w:rsidRPr="00823E4E">
              <w:rPr>
                <w:rFonts w:ascii="Times New Roman" w:hAnsi="Times New Roman" w:cs="Times New Roman"/>
                <w:iCs/>
                <w:position w:val="0"/>
              </w:rPr>
              <w:t>(а)</w:t>
            </w:r>
          </w:p>
        </w:tc>
        <w:tc>
          <w:tcPr>
            <w:tcW w:w="6237" w:type="dxa"/>
            <w:shd w:val="clear" w:color="auto" w:fill="auto"/>
          </w:tcPr>
          <w:p w14:paraId="6629C0CE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position w:val="0"/>
              </w:rPr>
              <w:t>«___»_____20___г. __________ /________________/</w:t>
            </w:r>
          </w:p>
        </w:tc>
      </w:tr>
      <w:tr w:rsidR="00823E4E" w:rsidRPr="00823E4E" w14:paraId="26D5AFE7" w14:textId="77777777" w:rsidTr="00CF680A">
        <w:tc>
          <w:tcPr>
            <w:tcW w:w="3828" w:type="dxa"/>
            <w:shd w:val="clear" w:color="auto" w:fill="auto"/>
          </w:tcPr>
          <w:p w14:paraId="42B4E171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iCs/>
                <w:position w:val="0"/>
              </w:rPr>
              <w:t xml:space="preserve">С </w:t>
            </w:r>
            <w:proofErr w:type="gramStart"/>
            <w:r w:rsidRPr="00823E4E">
              <w:rPr>
                <w:rFonts w:ascii="Times New Roman" w:hAnsi="Times New Roman" w:cs="Times New Roman"/>
                <w:iCs/>
                <w:position w:val="0"/>
              </w:rPr>
              <w:t>Положением  ознакомлен</w:t>
            </w:r>
            <w:proofErr w:type="gramEnd"/>
            <w:r w:rsidRPr="00823E4E">
              <w:rPr>
                <w:rFonts w:ascii="Times New Roman" w:hAnsi="Times New Roman" w:cs="Times New Roman"/>
                <w:iCs/>
                <w:position w:val="0"/>
              </w:rPr>
              <w:t>(а)</w:t>
            </w:r>
          </w:p>
        </w:tc>
        <w:tc>
          <w:tcPr>
            <w:tcW w:w="6237" w:type="dxa"/>
            <w:shd w:val="clear" w:color="auto" w:fill="auto"/>
          </w:tcPr>
          <w:p w14:paraId="303971F6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position w:val="0"/>
              </w:rPr>
              <w:t>«___»_____20___г. __________ /________________/</w:t>
            </w:r>
          </w:p>
        </w:tc>
      </w:tr>
      <w:tr w:rsidR="00823E4E" w:rsidRPr="00823E4E" w14:paraId="4F8991D6" w14:textId="77777777" w:rsidTr="00CF680A">
        <w:tc>
          <w:tcPr>
            <w:tcW w:w="3828" w:type="dxa"/>
            <w:shd w:val="clear" w:color="auto" w:fill="auto"/>
          </w:tcPr>
          <w:p w14:paraId="6EC9F9F8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iCs/>
                <w:position w:val="0"/>
              </w:rPr>
              <w:t xml:space="preserve">С </w:t>
            </w:r>
            <w:proofErr w:type="gramStart"/>
            <w:r w:rsidRPr="00823E4E">
              <w:rPr>
                <w:rFonts w:ascii="Times New Roman" w:hAnsi="Times New Roman" w:cs="Times New Roman"/>
                <w:iCs/>
                <w:position w:val="0"/>
              </w:rPr>
              <w:t>Положением  ознакомлен</w:t>
            </w:r>
            <w:proofErr w:type="gramEnd"/>
            <w:r w:rsidRPr="00823E4E">
              <w:rPr>
                <w:rFonts w:ascii="Times New Roman" w:hAnsi="Times New Roman" w:cs="Times New Roman"/>
                <w:iCs/>
                <w:position w:val="0"/>
              </w:rPr>
              <w:t>(а)</w:t>
            </w:r>
          </w:p>
        </w:tc>
        <w:tc>
          <w:tcPr>
            <w:tcW w:w="6237" w:type="dxa"/>
            <w:shd w:val="clear" w:color="auto" w:fill="auto"/>
          </w:tcPr>
          <w:p w14:paraId="5587A31E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position w:val="0"/>
              </w:rPr>
              <w:t>«___»_____20___г. __________ /________________/</w:t>
            </w:r>
          </w:p>
        </w:tc>
      </w:tr>
      <w:tr w:rsidR="00823E4E" w:rsidRPr="00823E4E" w14:paraId="0D48780C" w14:textId="77777777" w:rsidTr="00CF680A">
        <w:tc>
          <w:tcPr>
            <w:tcW w:w="3828" w:type="dxa"/>
            <w:shd w:val="clear" w:color="auto" w:fill="auto"/>
          </w:tcPr>
          <w:p w14:paraId="6BAC93B5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iCs/>
                <w:position w:val="0"/>
              </w:rPr>
              <w:t xml:space="preserve">С </w:t>
            </w:r>
            <w:proofErr w:type="gramStart"/>
            <w:r w:rsidRPr="00823E4E">
              <w:rPr>
                <w:rFonts w:ascii="Times New Roman" w:hAnsi="Times New Roman" w:cs="Times New Roman"/>
                <w:iCs/>
                <w:position w:val="0"/>
              </w:rPr>
              <w:t>Положением  ознакомлен</w:t>
            </w:r>
            <w:proofErr w:type="gramEnd"/>
            <w:r w:rsidRPr="00823E4E">
              <w:rPr>
                <w:rFonts w:ascii="Times New Roman" w:hAnsi="Times New Roman" w:cs="Times New Roman"/>
                <w:iCs/>
                <w:position w:val="0"/>
              </w:rPr>
              <w:t>(а)</w:t>
            </w:r>
          </w:p>
        </w:tc>
        <w:tc>
          <w:tcPr>
            <w:tcW w:w="6237" w:type="dxa"/>
            <w:shd w:val="clear" w:color="auto" w:fill="auto"/>
          </w:tcPr>
          <w:p w14:paraId="56AB8635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position w:val="0"/>
              </w:rPr>
              <w:t>«___»_____20___г. __________ /________________/</w:t>
            </w:r>
          </w:p>
        </w:tc>
      </w:tr>
      <w:tr w:rsidR="00823E4E" w:rsidRPr="00823E4E" w14:paraId="77CDF63A" w14:textId="77777777" w:rsidTr="00CF680A">
        <w:tc>
          <w:tcPr>
            <w:tcW w:w="3828" w:type="dxa"/>
            <w:shd w:val="clear" w:color="auto" w:fill="auto"/>
          </w:tcPr>
          <w:p w14:paraId="30322134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iCs/>
                <w:position w:val="0"/>
              </w:rPr>
              <w:t xml:space="preserve">С </w:t>
            </w:r>
            <w:proofErr w:type="gramStart"/>
            <w:r w:rsidRPr="00823E4E">
              <w:rPr>
                <w:rFonts w:ascii="Times New Roman" w:hAnsi="Times New Roman" w:cs="Times New Roman"/>
                <w:iCs/>
                <w:position w:val="0"/>
              </w:rPr>
              <w:t>Положением  ознакомлен</w:t>
            </w:r>
            <w:proofErr w:type="gramEnd"/>
            <w:r w:rsidRPr="00823E4E">
              <w:rPr>
                <w:rFonts w:ascii="Times New Roman" w:hAnsi="Times New Roman" w:cs="Times New Roman"/>
                <w:iCs/>
                <w:position w:val="0"/>
              </w:rPr>
              <w:t>(а)</w:t>
            </w:r>
          </w:p>
        </w:tc>
        <w:tc>
          <w:tcPr>
            <w:tcW w:w="6237" w:type="dxa"/>
            <w:shd w:val="clear" w:color="auto" w:fill="auto"/>
          </w:tcPr>
          <w:p w14:paraId="0E308E40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position w:val="0"/>
              </w:rPr>
              <w:t>«___»_____20___г. __________ /________________/</w:t>
            </w:r>
          </w:p>
        </w:tc>
      </w:tr>
      <w:tr w:rsidR="00823E4E" w:rsidRPr="00823E4E" w14:paraId="28A2B94D" w14:textId="77777777" w:rsidTr="00CF680A">
        <w:tc>
          <w:tcPr>
            <w:tcW w:w="3828" w:type="dxa"/>
            <w:shd w:val="clear" w:color="auto" w:fill="auto"/>
          </w:tcPr>
          <w:p w14:paraId="336C0C20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iCs/>
                <w:position w:val="0"/>
              </w:rPr>
              <w:t xml:space="preserve">С </w:t>
            </w:r>
            <w:proofErr w:type="gramStart"/>
            <w:r w:rsidRPr="00823E4E">
              <w:rPr>
                <w:rFonts w:ascii="Times New Roman" w:hAnsi="Times New Roman" w:cs="Times New Roman"/>
                <w:iCs/>
                <w:position w:val="0"/>
              </w:rPr>
              <w:t>Положением  ознакомлен</w:t>
            </w:r>
            <w:proofErr w:type="gramEnd"/>
            <w:r w:rsidRPr="00823E4E">
              <w:rPr>
                <w:rFonts w:ascii="Times New Roman" w:hAnsi="Times New Roman" w:cs="Times New Roman"/>
                <w:iCs/>
                <w:position w:val="0"/>
              </w:rPr>
              <w:t>(а)</w:t>
            </w:r>
          </w:p>
        </w:tc>
        <w:tc>
          <w:tcPr>
            <w:tcW w:w="6237" w:type="dxa"/>
            <w:shd w:val="clear" w:color="auto" w:fill="auto"/>
          </w:tcPr>
          <w:p w14:paraId="531A079B" w14:textId="77777777" w:rsidR="00823E4E" w:rsidRPr="00823E4E" w:rsidRDefault="00823E4E" w:rsidP="00823E4E">
            <w:pPr>
              <w:tabs>
                <w:tab w:val="left" w:pos="1134"/>
              </w:tabs>
              <w:suppressAutoHyphens w:val="0"/>
              <w:spacing w:line="480" w:lineRule="auto"/>
              <w:ind w:leftChars="0" w:left="0" w:right="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  <w:r w:rsidRPr="00823E4E">
              <w:rPr>
                <w:rFonts w:ascii="Times New Roman" w:hAnsi="Times New Roman" w:cs="Times New Roman"/>
                <w:position w:val="0"/>
              </w:rPr>
              <w:t>«___»_____20___г. __________ /________________/</w:t>
            </w:r>
          </w:p>
        </w:tc>
      </w:tr>
    </w:tbl>
    <w:p w14:paraId="05AB7958" w14:textId="77777777" w:rsidR="00823E4E" w:rsidRPr="00823E4E" w:rsidRDefault="00823E4E" w:rsidP="00823E4E">
      <w:pPr>
        <w:widowControl w:val="0"/>
        <w:suppressAutoHyphens w:val="0"/>
        <w:autoSpaceDE w:val="0"/>
        <w:autoSpaceDN w:val="0"/>
        <w:adjustRightInd w:val="0"/>
        <w:spacing w:line="276" w:lineRule="auto"/>
        <w:ind w:leftChars="0" w:left="567" w:right="282" w:firstLineChars="0" w:firstLine="54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</w:rPr>
      </w:pPr>
    </w:p>
    <w:p w14:paraId="1E5AEB8E" w14:textId="77777777" w:rsidR="008349B2" w:rsidRDefault="008349B2" w:rsidP="00033B2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eastAsia="Arial"/>
          <w:b/>
          <w:color w:val="000000"/>
          <w:sz w:val="20"/>
          <w:szCs w:val="20"/>
        </w:rPr>
      </w:pPr>
    </w:p>
    <w:p w14:paraId="210B5E1C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4C262280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6E066988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070B68DE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5BC2B3D6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5779F281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7C592FED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04909AFA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3A96104F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29FC75FA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5546B20A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142908A5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053D61B6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1EDA2656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31FD72F5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632FDFF1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3EAF1092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5D1B79B8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02196908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23DEFB93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3C65FB90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2F70A6E5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0FBF6208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3C208148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460C7FB9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688CAA81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77760FF2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074EA523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6F21EAAE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0335138B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263B7891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528D0794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07688C64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50DE80B7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02FCC2A7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35C42FCC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426A889E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0C07E846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266674DC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439DF4F0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1DCA6CF0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79C1ED2E" w14:textId="77777777" w:rsidR="008349B2" w:rsidRDefault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b/>
          <w:color w:val="000000"/>
          <w:sz w:val="20"/>
          <w:szCs w:val="20"/>
        </w:rPr>
      </w:pPr>
    </w:p>
    <w:p w14:paraId="1FB4EE2E" w14:textId="77777777" w:rsidR="00033B23" w:rsidRDefault="00033B23" w:rsidP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7B2226E9" w14:textId="77777777" w:rsidR="00033B23" w:rsidRDefault="00033B23" w:rsidP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683BAE6E" w14:textId="77777777" w:rsidR="00033B23" w:rsidRDefault="00033B23" w:rsidP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549FA07B" w14:textId="77777777" w:rsidR="00033B23" w:rsidRDefault="00033B23" w:rsidP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0ADC6574" w14:textId="77777777" w:rsidR="00033B23" w:rsidRDefault="00033B23" w:rsidP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442CD3A7" w14:textId="77777777" w:rsidR="00033B23" w:rsidRDefault="00033B23" w:rsidP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06C09692" w14:textId="77777777" w:rsidR="00033B23" w:rsidRDefault="00033B23" w:rsidP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255D1DE8" w14:textId="77777777" w:rsidR="00033B23" w:rsidRDefault="00033B23" w:rsidP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00510FF9" w14:textId="77777777" w:rsidR="00033B23" w:rsidRDefault="00033B23" w:rsidP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40DE69E5" w14:textId="77777777" w:rsidR="00033B23" w:rsidRDefault="00033B23" w:rsidP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2F915700" w14:textId="77777777" w:rsidR="00033B23" w:rsidRDefault="00033B23" w:rsidP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75C376EF" w14:textId="77777777" w:rsidR="00033B23" w:rsidRDefault="00033B23" w:rsidP="008349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66B6AA27" w14:textId="77777777" w:rsidR="00F65CE4" w:rsidRPr="00033B23" w:rsidRDefault="00107126" w:rsidP="00033B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033B23">
        <w:rPr>
          <w:rFonts w:ascii="Times New Roman" w:eastAsia="Arial" w:hAnsi="Times New Roman" w:cs="Times New Roman"/>
          <w:color w:val="000000"/>
        </w:rPr>
        <w:t>);</w:t>
      </w:r>
    </w:p>
    <w:sectPr w:rsidR="00F65CE4" w:rsidRPr="00033B23" w:rsidSect="000B1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585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F31D" w14:textId="77777777" w:rsidR="00485D41" w:rsidRDefault="00485D41" w:rsidP="00033B23">
      <w:pPr>
        <w:spacing w:line="240" w:lineRule="auto"/>
        <w:ind w:left="0" w:hanging="2"/>
      </w:pPr>
      <w:r>
        <w:separator/>
      </w:r>
    </w:p>
  </w:endnote>
  <w:endnote w:type="continuationSeparator" w:id="0">
    <w:p w14:paraId="45D219EA" w14:textId="77777777" w:rsidR="00485D41" w:rsidRDefault="00485D41" w:rsidP="00033B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B28B" w14:textId="77777777" w:rsidR="00033B23" w:rsidRDefault="00033B23" w:rsidP="00033B23">
    <w:pPr>
      <w:pStyle w:val="af3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682472"/>
      <w:docPartObj>
        <w:docPartGallery w:val="Page Numbers (Bottom of Page)"/>
        <w:docPartUnique/>
      </w:docPartObj>
    </w:sdtPr>
    <w:sdtEndPr/>
    <w:sdtContent>
      <w:p w14:paraId="0719C9E3" w14:textId="77777777" w:rsidR="000B1FCD" w:rsidRDefault="000B1FCD" w:rsidP="000B1FCD">
        <w:pPr>
          <w:pStyle w:val="af3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362BEE5" w14:textId="77777777" w:rsidR="00033B23" w:rsidRDefault="00033B23" w:rsidP="00033B23">
    <w:pPr>
      <w:pStyle w:val="af3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45EA" w14:textId="77777777" w:rsidR="00033B23" w:rsidRDefault="00033B23" w:rsidP="00033B23">
    <w:pPr>
      <w:pStyle w:val="af3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48D1" w14:textId="77777777" w:rsidR="00485D41" w:rsidRDefault="00485D41" w:rsidP="00033B23">
      <w:pPr>
        <w:spacing w:line="240" w:lineRule="auto"/>
        <w:ind w:left="0" w:hanging="2"/>
      </w:pPr>
      <w:r>
        <w:separator/>
      </w:r>
    </w:p>
  </w:footnote>
  <w:footnote w:type="continuationSeparator" w:id="0">
    <w:p w14:paraId="160D8AB0" w14:textId="77777777" w:rsidR="00485D41" w:rsidRDefault="00485D41" w:rsidP="00033B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B3A9" w14:textId="77777777" w:rsidR="00033B23" w:rsidRDefault="00033B23" w:rsidP="00033B23">
    <w:pPr>
      <w:pStyle w:val="af1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50F5" w14:textId="77777777" w:rsidR="00033B23" w:rsidRDefault="00033B23" w:rsidP="00033B23">
    <w:pPr>
      <w:pStyle w:val="af1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9441" w14:textId="77777777" w:rsidR="00033B23" w:rsidRDefault="00033B23" w:rsidP="00033B23">
    <w:pPr>
      <w:pStyle w:val="af1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CE4"/>
    <w:rsid w:val="00033B23"/>
    <w:rsid w:val="000B1FCD"/>
    <w:rsid w:val="000D0EAD"/>
    <w:rsid w:val="00107126"/>
    <w:rsid w:val="0013255A"/>
    <w:rsid w:val="00321FCA"/>
    <w:rsid w:val="00485D41"/>
    <w:rsid w:val="006F3129"/>
    <w:rsid w:val="00823E4E"/>
    <w:rsid w:val="008349B2"/>
    <w:rsid w:val="00F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F387"/>
  <w15:docId w15:val="{0E57E358-E306-406E-99FC-BFE86818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20"/>
      <w:szCs w:val="20"/>
    </w:rPr>
  </w:style>
  <w:style w:type="paragraph" w:styleId="2">
    <w:name w:val="heading 2"/>
    <w:basedOn w:val="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basedOn w:val="a0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rPr>
      <w:sz w:val="20"/>
      <w:szCs w:val="20"/>
    </w:rPr>
  </w:style>
  <w:style w:type="character" w:customStyle="1" w:styleId="HTML0">
    <w:name w:val="Стандартный HTML Знак"/>
    <w:basedOn w:val="a0"/>
    <w:rPr>
      <w:rFonts w:ascii="Consolas" w:eastAsia="Times New Roman" w:hAnsi="Consolas"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basedOn w:val="a0"/>
    <w:rPr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customStyle="1" w:styleId="fill">
    <w:name w:val="fill"/>
    <w:basedOn w:val="a0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maggd">
    <w:name w:val="maggd"/>
    <w:basedOn w:val="a0"/>
    <w:rPr>
      <w:color w:val="006400"/>
      <w:w w:val="100"/>
      <w:position w:val="-1"/>
      <w:effect w:val="none"/>
      <w:vertAlign w:val="baseline"/>
      <w:cs w:val="0"/>
      <w:em w:val="none"/>
    </w:rPr>
  </w:style>
  <w:style w:type="character" w:customStyle="1" w:styleId="magusn">
    <w:name w:val="magusn"/>
    <w:basedOn w:val="a0"/>
    <w:rPr>
      <w:color w:val="006666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basedOn w:val="a0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basedOn w:val="a0"/>
    <w:rPr>
      <w:color w:val="BE780A"/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9">
    <w:name w:val="annotation reference"/>
    <w:basedOn w:val="a0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qFormat/>
    <w:rPr>
      <w:sz w:val="20"/>
      <w:szCs w:val="20"/>
    </w:rPr>
  </w:style>
  <w:style w:type="character" w:customStyle="1" w:styleId="ab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annotation subject"/>
    <w:basedOn w:val="aa"/>
    <w:next w:val="aa"/>
    <w:qFormat/>
    <w:rPr>
      <w:b/>
      <w:bCs/>
    </w:rPr>
  </w:style>
  <w:style w:type="character" w:customStyle="1" w:styleId="ad">
    <w:name w:val="Тема примечания Знак"/>
    <w:basedOn w:val="ab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033B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033B2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33B23"/>
    <w:rPr>
      <w:rFonts w:ascii="Arial" w:hAnsi="Arial" w:cs="Arial"/>
      <w:position w:val="-1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33B23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33B23"/>
    <w:rPr>
      <w:rFonts w:ascii="Arial" w:hAnsi="Arial" w:cs="Arial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evCAKIGjqus2k7BW1fs9+4VldQ==">AMUW2mW68s6ppivl4lA+gcH+ilPkT/pzzUIni0siMbufZfyD4q9UppsBsa3bn8ilJ+dvEAT4lOvzPiPpwrM3H+/79Sik1kgmUzZdOMAxRhNmlN068eMxVw0=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Боярина</dc:creator>
  <cp:lastModifiedBy>Виктор Ромащенко</cp:lastModifiedBy>
  <cp:revision>4</cp:revision>
  <dcterms:created xsi:type="dcterms:W3CDTF">2021-12-13T08:57:00Z</dcterms:created>
  <dcterms:modified xsi:type="dcterms:W3CDTF">2021-12-16T09:37:00Z</dcterms:modified>
</cp:coreProperties>
</file>